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D22D2E" w14:textId="62FA6659" w:rsidR="00E9077E" w:rsidRPr="00B3102E" w:rsidRDefault="00E87C07" w:rsidP="00E9077E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cs-CZ"/>
        </w:rPr>
      </w:pPr>
      <w:r>
        <w:rPr>
          <w:rFonts w:ascii="Arial" w:eastAsia="ArialMT" w:hAnsi="Arial" w:cs="Arial"/>
          <w:b/>
          <w:bCs/>
          <w:sz w:val="27"/>
          <w:szCs w:val="27"/>
        </w:rPr>
        <w:t>Herní panel</w:t>
      </w:r>
      <w:r>
        <w:rPr>
          <w:rFonts w:ascii="Arial" w:eastAsia="Times New Roman" w:hAnsi="Arial" w:cs="Arial"/>
          <w:sz w:val="24"/>
          <w:szCs w:val="24"/>
          <w:lang w:eastAsia="cs-CZ"/>
        </w:rPr>
        <w:pict w14:anchorId="13BCA2D8">
          <v:rect id="_x0000_i1025" style="width:0;height:1.5pt" o:hralign="center" o:hrstd="t" o:hr="t" fillcolor="#a0a0a0" stroked="f"/>
        </w:pict>
      </w:r>
    </w:p>
    <w:p w14:paraId="3C480725" w14:textId="05DF8644" w:rsidR="00B3102E" w:rsidRPr="001C6C3F" w:rsidRDefault="00B3102E" w:rsidP="00B3102E">
      <w:pPr>
        <w:pStyle w:val="Nadpis2"/>
        <w:rPr>
          <w:rStyle w:val="Siln"/>
          <w:rFonts w:ascii="Arial" w:eastAsia="Times New Roman" w:hAnsi="Arial" w:cs="Arial"/>
          <w:color w:val="auto"/>
          <w:sz w:val="24"/>
          <w:szCs w:val="24"/>
          <w:lang w:eastAsia="cs-CZ"/>
        </w:rPr>
      </w:pPr>
      <w:r w:rsidRPr="001C6C3F">
        <w:rPr>
          <w:rStyle w:val="Siln"/>
          <w:rFonts w:ascii="Arial" w:eastAsia="Times New Roman" w:hAnsi="Arial" w:cs="Arial"/>
          <w:color w:val="auto"/>
          <w:sz w:val="24"/>
          <w:szCs w:val="24"/>
          <w:lang w:eastAsia="cs-CZ"/>
        </w:rPr>
        <w:t>Popis produktu</w:t>
      </w:r>
    </w:p>
    <w:p w14:paraId="7C82862B" w14:textId="77777777" w:rsidR="00E87C07" w:rsidRPr="00E87C07" w:rsidRDefault="00E87C07" w:rsidP="00E87C07">
      <w:pPr>
        <w:pStyle w:val="Normlnweb"/>
        <w:rPr>
          <w:rFonts w:ascii="Arial" w:hAnsi="Arial" w:cs="Arial"/>
        </w:rPr>
      </w:pPr>
      <w:r w:rsidRPr="00E87C07">
        <w:rPr>
          <w:rFonts w:ascii="Arial" w:hAnsi="Arial" w:cs="Arial"/>
        </w:rPr>
        <w:t>Herní panel s pracovním stolem a výtahem na písek je interaktivní prvek určený pro manipulaci s pískem a vodou. Konstrukce umožňuje dětem přesouvat materiál pomocí ručního mechanismu, pozorovat jeho pohyb a experimentovat s různými způsoby manipulace. Prvek podporuje přirozené objevování fyzikálních principů a poskytuje široké možnosti kreativní hry.</w:t>
      </w:r>
    </w:p>
    <w:p w14:paraId="36622033" w14:textId="77777777" w:rsidR="00E87C07" w:rsidRPr="00E87C07" w:rsidRDefault="00E87C07" w:rsidP="00E87C07">
      <w:pPr>
        <w:pStyle w:val="Normlnweb"/>
        <w:rPr>
          <w:rStyle w:val="relative"/>
          <w:rFonts w:ascii="Arial" w:hAnsi="Arial" w:cs="Arial"/>
        </w:rPr>
      </w:pPr>
      <w:r w:rsidRPr="00E87C07">
        <w:rPr>
          <w:rFonts w:ascii="Arial" w:hAnsi="Arial" w:cs="Arial"/>
        </w:rPr>
        <w:t xml:space="preserve">Otevřené řešení umožňuje dětem hrát si ze všech stran prvku, spolupracovat a komunikovat při společných aktivitách. Kombinace pískového stolu, trychtýře a výtahu vytváří prostor pro dlouhodobou objevnou hru, která rozvíjí logické myšlení i představivost. </w:t>
      </w:r>
    </w:p>
    <w:p w14:paraId="7F2B61FE" w14:textId="77777777" w:rsidR="00E87C07" w:rsidRPr="00E87C07" w:rsidRDefault="00E87C07" w:rsidP="00E87C07">
      <w:pPr>
        <w:rPr>
          <w:rFonts w:ascii="Arial" w:hAnsi="Arial" w:cs="Arial"/>
          <w:sz w:val="24"/>
          <w:szCs w:val="24"/>
        </w:rPr>
      </w:pPr>
      <w:r w:rsidRPr="00E87C07">
        <w:rPr>
          <w:rFonts w:ascii="Arial" w:hAnsi="Arial" w:cs="Arial"/>
          <w:sz w:val="24"/>
          <w:szCs w:val="24"/>
        </w:rPr>
        <w:pict w14:anchorId="6B312249">
          <v:rect id="_x0000_i1036" style="width:0;height:1.5pt" o:hralign="center" o:hrstd="t" o:hr="t" fillcolor="#a0a0a0" stroked="f"/>
        </w:pict>
      </w:r>
    </w:p>
    <w:p w14:paraId="3E5B43E3" w14:textId="733C07F2" w:rsidR="00E87C07" w:rsidRPr="00E87C07" w:rsidRDefault="00E87C07" w:rsidP="00E87C07">
      <w:pPr>
        <w:pStyle w:val="Nadpis1"/>
        <w:rPr>
          <w:rFonts w:ascii="Arial" w:hAnsi="Arial" w:cs="Arial"/>
          <w:b/>
          <w:bCs/>
          <w:color w:val="auto"/>
          <w:sz w:val="24"/>
          <w:szCs w:val="24"/>
        </w:rPr>
      </w:pPr>
      <w:r w:rsidRPr="00E87C07">
        <w:rPr>
          <w:rFonts w:ascii="Arial" w:hAnsi="Arial" w:cs="Arial"/>
          <w:b/>
          <w:bCs/>
          <w:color w:val="auto"/>
          <w:sz w:val="24"/>
          <w:szCs w:val="24"/>
        </w:rPr>
        <w:t>Herní aktivity</w:t>
      </w:r>
    </w:p>
    <w:p w14:paraId="4E48239F" w14:textId="77777777" w:rsidR="00E87C07" w:rsidRPr="00E87C07" w:rsidRDefault="00E87C07" w:rsidP="00E87C07">
      <w:pPr>
        <w:pStyle w:val="Normlnweb"/>
        <w:rPr>
          <w:rFonts w:ascii="Arial" w:hAnsi="Arial" w:cs="Arial"/>
        </w:rPr>
      </w:pPr>
      <w:r w:rsidRPr="00E87C07">
        <w:rPr>
          <w:rStyle w:val="Siln"/>
          <w:rFonts w:ascii="Arial" w:hAnsi="Arial" w:cs="Arial"/>
        </w:rPr>
        <w:t>Manipulace s pískem</w:t>
      </w:r>
      <w:r w:rsidRPr="00E87C07">
        <w:rPr>
          <w:rFonts w:ascii="Arial" w:hAnsi="Arial" w:cs="Arial"/>
        </w:rPr>
        <w:br/>
        <w:t>Děti mohou přesouvat písek mezi jednotlivými částmi prvku, plnit nádoby, vysypávat materiál a sledovat jeho pohyb.</w:t>
      </w:r>
    </w:p>
    <w:p w14:paraId="408B6187" w14:textId="77777777" w:rsidR="00E87C07" w:rsidRPr="00E87C07" w:rsidRDefault="00E87C07" w:rsidP="00E87C07">
      <w:pPr>
        <w:pStyle w:val="Normlnweb"/>
        <w:rPr>
          <w:rFonts w:ascii="Arial" w:hAnsi="Arial" w:cs="Arial"/>
        </w:rPr>
      </w:pPr>
      <w:r w:rsidRPr="00E87C07">
        <w:rPr>
          <w:rStyle w:val="Siln"/>
          <w:rFonts w:ascii="Arial" w:hAnsi="Arial" w:cs="Arial"/>
        </w:rPr>
        <w:t>Výtahem ovládaný transport materiálu</w:t>
      </w:r>
      <w:r w:rsidRPr="00E87C07">
        <w:rPr>
          <w:rFonts w:ascii="Arial" w:hAnsi="Arial" w:cs="Arial"/>
        </w:rPr>
        <w:br/>
        <w:t>Řetězový mechanismus umožňuje zvedat nádobu s pískem nahoru a následně ji vysypat do pracovní plochy nebo trychtýře.</w:t>
      </w:r>
    </w:p>
    <w:p w14:paraId="3E295EEC" w14:textId="77777777" w:rsidR="00E87C07" w:rsidRPr="00E87C07" w:rsidRDefault="00E87C07" w:rsidP="00E87C07">
      <w:pPr>
        <w:pStyle w:val="Normlnweb"/>
        <w:rPr>
          <w:rFonts w:ascii="Arial" w:hAnsi="Arial" w:cs="Arial"/>
        </w:rPr>
      </w:pPr>
      <w:r w:rsidRPr="00E87C07">
        <w:rPr>
          <w:rStyle w:val="Siln"/>
          <w:rFonts w:ascii="Arial" w:hAnsi="Arial" w:cs="Arial"/>
        </w:rPr>
        <w:t>Experimentování s vodou</w:t>
      </w:r>
      <w:r w:rsidRPr="00E87C07">
        <w:rPr>
          <w:rFonts w:ascii="Arial" w:hAnsi="Arial" w:cs="Arial"/>
        </w:rPr>
        <w:br/>
        <w:t>Integrovaná nerezová vana může sloužit také pro práci s vodou, kde děti regulují její odtok pomocí uzávěru.</w:t>
      </w:r>
    </w:p>
    <w:p w14:paraId="542B4645" w14:textId="77777777" w:rsidR="00E87C07" w:rsidRPr="00E87C07" w:rsidRDefault="00E87C07" w:rsidP="00E87C07">
      <w:pPr>
        <w:pStyle w:val="Normlnweb"/>
        <w:rPr>
          <w:rStyle w:val="relative"/>
          <w:rFonts w:ascii="Arial" w:hAnsi="Arial" w:cs="Arial"/>
        </w:rPr>
      </w:pPr>
      <w:r w:rsidRPr="00E87C07">
        <w:rPr>
          <w:rStyle w:val="Siln"/>
          <w:rFonts w:ascii="Arial" w:hAnsi="Arial" w:cs="Arial"/>
        </w:rPr>
        <w:t>Kooperativní hra</w:t>
      </w:r>
      <w:r w:rsidRPr="00E87C07">
        <w:rPr>
          <w:rFonts w:ascii="Arial" w:hAnsi="Arial" w:cs="Arial"/>
        </w:rPr>
        <w:br/>
        <w:t xml:space="preserve">Otevřený design prvku podporuje spolupráci více dětí při přemisťování materiálu a společném objevování herních principů. </w:t>
      </w:r>
    </w:p>
    <w:p w14:paraId="2818E84C" w14:textId="77777777" w:rsidR="00E87C07" w:rsidRPr="00E87C07" w:rsidRDefault="00E87C07" w:rsidP="00E87C07">
      <w:pPr>
        <w:rPr>
          <w:rFonts w:ascii="Arial" w:hAnsi="Arial" w:cs="Arial"/>
          <w:sz w:val="24"/>
          <w:szCs w:val="24"/>
        </w:rPr>
      </w:pPr>
      <w:r w:rsidRPr="00E87C07">
        <w:rPr>
          <w:rFonts w:ascii="Arial" w:hAnsi="Arial" w:cs="Arial"/>
          <w:sz w:val="24"/>
          <w:szCs w:val="24"/>
        </w:rPr>
        <w:pict w14:anchorId="56FD4999">
          <v:rect id="_x0000_i1037" style="width:0;height:1.5pt" o:hralign="center" o:hrstd="t" o:hr="t" fillcolor="#a0a0a0" stroked="f"/>
        </w:pict>
      </w:r>
    </w:p>
    <w:p w14:paraId="5E947869" w14:textId="2EAF7025" w:rsidR="00E87C07" w:rsidRPr="00E87C07" w:rsidRDefault="00E87C07" w:rsidP="00E87C07">
      <w:pPr>
        <w:pStyle w:val="Nadpis1"/>
        <w:rPr>
          <w:rFonts w:ascii="Arial" w:hAnsi="Arial" w:cs="Arial"/>
          <w:b/>
          <w:bCs/>
          <w:color w:val="auto"/>
          <w:sz w:val="24"/>
          <w:szCs w:val="24"/>
        </w:rPr>
      </w:pPr>
      <w:r w:rsidRPr="00E87C07">
        <w:rPr>
          <w:rFonts w:ascii="Arial" w:hAnsi="Arial" w:cs="Arial"/>
          <w:b/>
          <w:bCs/>
          <w:color w:val="auto"/>
          <w:sz w:val="24"/>
          <w:szCs w:val="24"/>
        </w:rPr>
        <w:t>Popis jednotlivých částí a jejich vliv</w:t>
      </w:r>
    </w:p>
    <w:p w14:paraId="00DC34F5" w14:textId="77777777" w:rsidR="00E87C07" w:rsidRPr="00E87C07" w:rsidRDefault="00E87C07" w:rsidP="00E87C07">
      <w:pPr>
        <w:pStyle w:val="Normlnweb"/>
        <w:rPr>
          <w:rFonts w:ascii="Arial" w:hAnsi="Arial" w:cs="Arial"/>
        </w:rPr>
      </w:pPr>
      <w:r w:rsidRPr="00E87C07">
        <w:rPr>
          <w:rStyle w:val="Siln"/>
          <w:rFonts w:ascii="Arial" w:hAnsi="Arial" w:cs="Arial"/>
        </w:rPr>
        <w:t>Pískový stůl</w:t>
      </w:r>
      <w:r w:rsidRPr="00E87C07">
        <w:rPr>
          <w:rFonts w:ascii="Arial" w:hAnsi="Arial" w:cs="Arial"/>
        </w:rPr>
        <w:br/>
        <w:t>Hlavní pracovní plocha slouží jako prostor pro manipulaci s pískem nebo vodou. Umožňuje ukládání materiálu a jeho další zpracování při hře.</w:t>
      </w:r>
    </w:p>
    <w:p w14:paraId="1AE84232" w14:textId="77777777" w:rsidR="00E87C07" w:rsidRPr="00E87C07" w:rsidRDefault="00E87C07" w:rsidP="00E87C07">
      <w:pPr>
        <w:pStyle w:val="Normlnweb"/>
        <w:rPr>
          <w:rFonts w:ascii="Arial" w:hAnsi="Arial" w:cs="Arial"/>
        </w:rPr>
      </w:pPr>
      <w:r w:rsidRPr="00E87C07">
        <w:rPr>
          <w:rStyle w:val="Siln"/>
          <w:rFonts w:ascii="Arial" w:hAnsi="Arial" w:cs="Arial"/>
        </w:rPr>
        <w:t>Výtažný mechanismus na písek</w:t>
      </w:r>
      <w:r w:rsidRPr="00E87C07">
        <w:rPr>
          <w:rFonts w:ascii="Arial" w:hAnsi="Arial" w:cs="Arial"/>
        </w:rPr>
        <w:br/>
        <w:t>Řetězový systém umožňuje zvedání nádoby s pískem. Pohybem řetězu děti ovládají výšku nádoby a učí se principům příčiny a následku.</w:t>
      </w:r>
    </w:p>
    <w:p w14:paraId="5B402B91" w14:textId="77777777" w:rsidR="00E87C07" w:rsidRPr="00E87C07" w:rsidRDefault="00E87C07" w:rsidP="00E87C07">
      <w:pPr>
        <w:pStyle w:val="Normlnweb"/>
        <w:rPr>
          <w:rFonts w:ascii="Arial" w:hAnsi="Arial" w:cs="Arial"/>
        </w:rPr>
      </w:pPr>
      <w:r w:rsidRPr="00E87C07">
        <w:rPr>
          <w:rStyle w:val="Siln"/>
          <w:rFonts w:ascii="Arial" w:hAnsi="Arial" w:cs="Arial"/>
        </w:rPr>
        <w:t>Trychtýř</w:t>
      </w:r>
      <w:r w:rsidRPr="00E87C07">
        <w:rPr>
          <w:rFonts w:ascii="Arial" w:hAnsi="Arial" w:cs="Arial"/>
        </w:rPr>
        <w:br/>
      </w:r>
      <w:proofErr w:type="spellStart"/>
      <w:r w:rsidRPr="00E87C07">
        <w:rPr>
          <w:rFonts w:ascii="Arial" w:hAnsi="Arial" w:cs="Arial"/>
        </w:rPr>
        <w:t>Trychtýř</w:t>
      </w:r>
      <w:proofErr w:type="spellEnd"/>
      <w:r w:rsidRPr="00E87C07">
        <w:rPr>
          <w:rFonts w:ascii="Arial" w:hAnsi="Arial" w:cs="Arial"/>
        </w:rPr>
        <w:t xml:space="preserve"> umožňuje přesun materiálu mezi jednotlivými částmi prvku a podporuje pochopení pohybu materiálu v prostoru.</w:t>
      </w:r>
    </w:p>
    <w:p w14:paraId="47D42FE1" w14:textId="77777777" w:rsidR="00E87C07" w:rsidRPr="00E87C07" w:rsidRDefault="00E87C07" w:rsidP="00E87C07">
      <w:pPr>
        <w:pStyle w:val="Normlnweb"/>
        <w:rPr>
          <w:rFonts w:ascii="Arial" w:hAnsi="Arial" w:cs="Arial"/>
        </w:rPr>
      </w:pPr>
      <w:r w:rsidRPr="00E87C07">
        <w:rPr>
          <w:rStyle w:val="Siln"/>
          <w:rFonts w:ascii="Arial" w:hAnsi="Arial" w:cs="Arial"/>
        </w:rPr>
        <w:lastRenderedPageBreak/>
        <w:t>Nerezová vana s odtokem</w:t>
      </w:r>
      <w:r w:rsidRPr="00E87C07">
        <w:rPr>
          <w:rFonts w:ascii="Arial" w:hAnsi="Arial" w:cs="Arial"/>
        </w:rPr>
        <w:br/>
        <w:t>Malá nádrž slouží pro manipulaci s vodou nebo pískem a umožňuje regulaci odtoku pomocí gumové zátky.</w:t>
      </w:r>
    </w:p>
    <w:p w14:paraId="3105AC79" w14:textId="77777777" w:rsidR="00E87C07" w:rsidRDefault="00E87C07" w:rsidP="00E87C07">
      <w:pPr>
        <w:rPr>
          <w:rFonts w:ascii="Arial" w:hAnsi="Arial" w:cs="Arial"/>
          <w:sz w:val="24"/>
          <w:szCs w:val="24"/>
        </w:rPr>
      </w:pPr>
      <w:r w:rsidRPr="00E87C07">
        <w:rPr>
          <w:rFonts w:ascii="Arial" w:hAnsi="Arial" w:cs="Arial"/>
          <w:sz w:val="24"/>
          <w:szCs w:val="24"/>
        </w:rPr>
        <w:pict w14:anchorId="4DFD4ED1">
          <v:rect id="_x0000_i1038" style="width:0;height:1.5pt" o:hralign="center" o:hrstd="t" o:hr="t" fillcolor="#a0a0a0" stroked="f"/>
        </w:pict>
      </w:r>
    </w:p>
    <w:p w14:paraId="049FD3C2" w14:textId="0F259D06" w:rsidR="00E87C07" w:rsidRPr="00E87C07" w:rsidRDefault="00E87C07" w:rsidP="00E87C07">
      <w:pPr>
        <w:rPr>
          <w:rFonts w:ascii="Arial" w:hAnsi="Arial" w:cs="Arial"/>
          <w:sz w:val="24"/>
          <w:szCs w:val="24"/>
        </w:rPr>
      </w:pPr>
      <w:r w:rsidRPr="00E87C07">
        <w:rPr>
          <w:rFonts w:ascii="Arial" w:hAnsi="Arial" w:cs="Arial"/>
          <w:b/>
          <w:bCs/>
          <w:sz w:val="24"/>
          <w:szCs w:val="24"/>
        </w:rPr>
        <w:t>Materiálová specifikace</w:t>
      </w:r>
    </w:p>
    <w:p w14:paraId="028B604B" w14:textId="77777777" w:rsidR="00E87C07" w:rsidRPr="00E87C07" w:rsidRDefault="00E87C07" w:rsidP="00E87C07">
      <w:pPr>
        <w:pStyle w:val="Normlnweb"/>
        <w:rPr>
          <w:rStyle w:val="relative"/>
          <w:rFonts w:ascii="Arial" w:hAnsi="Arial" w:cs="Arial"/>
        </w:rPr>
      </w:pPr>
      <w:r w:rsidRPr="00E87C07">
        <w:rPr>
          <w:rStyle w:val="Siln"/>
          <w:rFonts w:ascii="Arial" w:hAnsi="Arial" w:cs="Arial"/>
        </w:rPr>
        <w:t>Nosná konstrukce – akátové dřevo</w:t>
      </w:r>
      <w:r w:rsidRPr="00E87C07">
        <w:rPr>
          <w:rFonts w:ascii="Arial" w:hAnsi="Arial" w:cs="Arial"/>
        </w:rPr>
        <w:br/>
        <w:t>Nosné sloupy a konstrukční prvky jsou vyrobeny z masivního akátového dřeva (</w:t>
      </w:r>
      <w:proofErr w:type="spellStart"/>
      <w:r w:rsidRPr="00E87C07">
        <w:rPr>
          <w:rFonts w:ascii="Arial" w:hAnsi="Arial" w:cs="Arial"/>
        </w:rPr>
        <w:t>Robinia</w:t>
      </w:r>
      <w:proofErr w:type="spellEnd"/>
      <w:r w:rsidRPr="00E87C07">
        <w:rPr>
          <w:rFonts w:ascii="Arial" w:hAnsi="Arial" w:cs="Arial"/>
        </w:rPr>
        <w:t xml:space="preserve"> </w:t>
      </w:r>
      <w:proofErr w:type="spellStart"/>
      <w:r w:rsidRPr="00E87C07">
        <w:rPr>
          <w:rFonts w:ascii="Arial" w:hAnsi="Arial" w:cs="Arial"/>
        </w:rPr>
        <w:t>pseudoacacia</w:t>
      </w:r>
      <w:proofErr w:type="spellEnd"/>
      <w:r w:rsidRPr="00E87C07">
        <w:rPr>
          <w:rFonts w:ascii="Arial" w:hAnsi="Arial" w:cs="Arial"/>
        </w:rPr>
        <w:t xml:space="preserve">) z evropských zdrojů. Použity jsou odkorněné a </w:t>
      </w:r>
      <w:proofErr w:type="spellStart"/>
      <w:r w:rsidRPr="00E87C07">
        <w:rPr>
          <w:rFonts w:ascii="Arial" w:hAnsi="Arial" w:cs="Arial"/>
        </w:rPr>
        <w:t>bezbělové</w:t>
      </w:r>
      <w:proofErr w:type="spellEnd"/>
      <w:r w:rsidRPr="00E87C07">
        <w:rPr>
          <w:rFonts w:ascii="Arial" w:hAnsi="Arial" w:cs="Arial"/>
        </w:rPr>
        <w:t xml:space="preserve"> kmeny o průměru přibližně </w:t>
      </w:r>
      <w:r w:rsidRPr="00E87C07">
        <w:rPr>
          <w:rStyle w:val="Siln"/>
          <w:rFonts w:ascii="Arial" w:hAnsi="Arial" w:cs="Arial"/>
        </w:rPr>
        <w:t>Ø 120–180 mm</w:t>
      </w:r>
      <w:r w:rsidRPr="00E87C07">
        <w:rPr>
          <w:rFonts w:ascii="Arial" w:hAnsi="Arial" w:cs="Arial"/>
        </w:rPr>
        <w:t xml:space="preserve">, které jsou přirozeně odolné vůči povětrnostním vlivům, hnilobě a biologickému napadení. </w:t>
      </w:r>
    </w:p>
    <w:p w14:paraId="064D54F0" w14:textId="77777777" w:rsidR="00E87C07" w:rsidRPr="00E87C07" w:rsidRDefault="00E87C07" w:rsidP="00E87C07">
      <w:pPr>
        <w:pStyle w:val="Normlnweb"/>
        <w:rPr>
          <w:rStyle w:val="relative"/>
          <w:rFonts w:ascii="Arial" w:hAnsi="Arial" w:cs="Arial"/>
        </w:rPr>
      </w:pPr>
      <w:r w:rsidRPr="00E87C07">
        <w:rPr>
          <w:rStyle w:val="Siln"/>
          <w:rFonts w:ascii="Arial" w:hAnsi="Arial" w:cs="Arial"/>
        </w:rPr>
        <w:t>Panely</w:t>
      </w:r>
      <w:r w:rsidRPr="00E87C07">
        <w:rPr>
          <w:rFonts w:ascii="Arial" w:hAnsi="Arial" w:cs="Arial"/>
        </w:rPr>
        <w:br/>
        <w:t xml:space="preserve">Herní panely jsou vyrobeny z </w:t>
      </w:r>
      <w:r w:rsidRPr="00E87C07">
        <w:rPr>
          <w:rStyle w:val="Siln"/>
          <w:rFonts w:ascii="Arial" w:hAnsi="Arial" w:cs="Arial"/>
        </w:rPr>
        <w:t>HDPE desek tloušťky cca 19 mm</w:t>
      </w:r>
      <w:r w:rsidRPr="00E87C07">
        <w:rPr>
          <w:rFonts w:ascii="Arial" w:hAnsi="Arial" w:cs="Arial"/>
        </w:rPr>
        <w:t xml:space="preserve"> s vysokým podílem recyklovaného materiálu. Materiál je probarvený v celé hmotě, odolný proti UV záření, vlhkosti i mechanickému poškození. </w:t>
      </w:r>
    </w:p>
    <w:p w14:paraId="68C2B8D6" w14:textId="77777777" w:rsidR="00E87C07" w:rsidRPr="00E87C07" w:rsidRDefault="00E87C07" w:rsidP="00E87C07">
      <w:pPr>
        <w:pStyle w:val="Normlnweb"/>
        <w:rPr>
          <w:rStyle w:val="relative"/>
          <w:rFonts w:ascii="Arial" w:hAnsi="Arial" w:cs="Arial"/>
        </w:rPr>
      </w:pPr>
      <w:r w:rsidRPr="00E87C07">
        <w:rPr>
          <w:rStyle w:val="Siln"/>
          <w:rFonts w:ascii="Arial" w:hAnsi="Arial" w:cs="Arial"/>
        </w:rPr>
        <w:t>Řetězový mechanismus</w:t>
      </w:r>
      <w:r w:rsidRPr="00E87C07">
        <w:rPr>
          <w:rFonts w:ascii="Arial" w:hAnsi="Arial" w:cs="Arial"/>
        </w:rPr>
        <w:br/>
        <w:t xml:space="preserve">Řetěz výtahu je vyroben z </w:t>
      </w:r>
      <w:r w:rsidRPr="00E87C07">
        <w:rPr>
          <w:rStyle w:val="Siln"/>
          <w:rFonts w:ascii="Arial" w:hAnsi="Arial" w:cs="Arial"/>
        </w:rPr>
        <w:t>nerezové oceli Ø 6 mm</w:t>
      </w:r>
      <w:r w:rsidRPr="00E87C07">
        <w:rPr>
          <w:rFonts w:ascii="Arial" w:hAnsi="Arial" w:cs="Arial"/>
        </w:rPr>
        <w:t xml:space="preserve">, která splňuje požadavky normy ISO 1834 a zajišťuje vysokou odolnost proti opotřebení i korozi. </w:t>
      </w:r>
    </w:p>
    <w:p w14:paraId="728C4038" w14:textId="77777777" w:rsidR="00E87C07" w:rsidRPr="00E87C07" w:rsidRDefault="00E87C07" w:rsidP="00E87C07">
      <w:pPr>
        <w:pStyle w:val="Normlnweb"/>
        <w:rPr>
          <w:rStyle w:val="relative"/>
          <w:rFonts w:ascii="Arial" w:hAnsi="Arial" w:cs="Arial"/>
        </w:rPr>
      </w:pPr>
      <w:r w:rsidRPr="00E87C07">
        <w:rPr>
          <w:rStyle w:val="Siln"/>
          <w:rFonts w:ascii="Arial" w:hAnsi="Arial" w:cs="Arial"/>
        </w:rPr>
        <w:t>Nerezové prvky</w:t>
      </w:r>
      <w:r w:rsidRPr="00E87C07">
        <w:rPr>
          <w:rFonts w:ascii="Arial" w:hAnsi="Arial" w:cs="Arial"/>
        </w:rPr>
        <w:br/>
        <w:t xml:space="preserve">Vana a další kovové komponenty jsou vyrobeny z nerezové oceli </w:t>
      </w:r>
      <w:r w:rsidRPr="00E87C07">
        <w:rPr>
          <w:rStyle w:val="Siln"/>
          <w:rFonts w:ascii="Arial" w:hAnsi="Arial" w:cs="Arial"/>
        </w:rPr>
        <w:t>AISI 304</w:t>
      </w:r>
      <w:r w:rsidRPr="00E87C07">
        <w:rPr>
          <w:rFonts w:ascii="Arial" w:hAnsi="Arial" w:cs="Arial"/>
        </w:rPr>
        <w:t xml:space="preserve"> o tloušťce cca </w:t>
      </w:r>
      <w:r w:rsidRPr="00E87C07">
        <w:rPr>
          <w:rStyle w:val="Siln"/>
          <w:rFonts w:ascii="Arial" w:hAnsi="Arial" w:cs="Arial"/>
        </w:rPr>
        <w:t>1,5–2 mm</w:t>
      </w:r>
      <w:r w:rsidRPr="00E87C07">
        <w:rPr>
          <w:rFonts w:ascii="Arial" w:hAnsi="Arial" w:cs="Arial"/>
        </w:rPr>
        <w:t xml:space="preserve">, která zajišťuje dlouhodobou odolnost proti korozi a hygienickou nezávadnost při práci s vodou. </w:t>
      </w:r>
    </w:p>
    <w:p w14:paraId="55CAB278" w14:textId="77777777" w:rsidR="00E87C07" w:rsidRPr="00E87C07" w:rsidRDefault="00E87C07" w:rsidP="00E87C07">
      <w:pPr>
        <w:pStyle w:val="Normlnweb"/>
        <w:rPr>
          <w:rStyle w:val="relative"/>
          <w:rFonts w:ascii="Arial" w:hAnsi="Arial" w:cs="Arial"/>
        </w:rPr>
      </w:pPr>
      <w:r w:rsidRPr="00E87C07">
        <w:rPr>
          <w:rStyle w:val="Siln"/>
          <w:rFonts w:ascii="Arial" w:hAnsi="Arial" w:cs="Arial"/>
        </w:rPr>
        <w:t>Ocelové spojovací prvky</w:t>
      </w:r>
      <w:r w:rsidRPr="00E87C07">
        <w:rPr>
          <w:rFonts w:ascii="Arial" w:hAnsi="Arial" w:cs="Arial"/>
        </w:rPr>
        <w:br/>
        <w:t xml:space="preserve">Ocelové kotvy a konstrukční prvky jsou opatřeny </w:t>
      </w:r>
      <w:r w:rsidRPr="00E87C07">
        <w:rPr>
          <w:rStyle w:val="Siln"/>
          <w:rFonts w:ascii="Arial" w:hAnsi="Arial" w:cs="Arial"/>
        </w:rPr>
        <w:t>žárovým zinkováním dle ISO 1461</w:t>
      </w:r>
      <w:r w:rsidRPr="00E87C07">
        <w:rPr>
          <w:rFonts w:ascii="Arial" w:hAnsi="Arial" w:cs="Arial"/>
        </w:rPr>
        <w:t xml:space="preserve">, které poskytuje dlouhodobou ochranu proti korozi v exteriérovém prostředí. </w:t>
      </w:r>
    </w:p>
    <w:p w14:paraId="5C92080D" w14:textId="77777777" w:rsidR="00E87C07" w:rsidRPr="00E87C07" w:rsidRDefault="00E87C07" w:rsidP="00E87C07">
      <w:pPr>
        <w:pStyle w:val="Normlnweb"/>
        <w:rPr>
          <w:rStyle w:val="relative"/>
          <w:rFonts w:ascii="Arial" w:hAnsi="Arial" w:cs="Arial"/>
        </w:rPr>
      </w:pPr>
      <w:r w:rsidRPr="00E87C07">
        <w:rPr>
          <w:rStyle w:val="Siln"/>
          <w:rFonts w:ascii="Arial" w:hAnsi="Arial" w:cs="Arial"/>
        </w:rPr>
        <w:t>Plastové herní komponenty</w:t>
      </w:r>
      <w:r w:rsidRPr="00E87C07">
        <w:rPr>
          <w:rFonts w:ascii="Arial" w:hAnsi="Arial" w:cs="Arial"/>
        </w:rPr>
        <w:br/>
        <w:t xml:space="preserve">Naběračka a transportní prvky jsou vyrobeny z </w:t>
      </w:r>
      <w:r w:rsidRPr="00E87C07">
        <w:rPr>
          <w:rStyle w:val="Siln"/>
          <w:rFonts w:ascii="Arial" w:hAnsi="Arial" w:cs="Arial"/>
        </w:rPr>
        <w:t>polypropylenu (PP)</w:t>
      </w:r>
      <w:r w:rsidRPr="00E87C07">
        <w:rPr>
          <w:rFonts w:ascii="Arial" w:hAnsi="Arial" w:cs="Arial"/>
        </w:rPr>
        <w:t xml:space="preserve"> s příměsí recyklovaného materiálu, lisovaného v jednom kuse s minimální tloušťkou stěny </w:t>
      </w:r>
      <w:r w:rsidRPr="00E87C07">
        <w:rPr>
          <w:rStyle w:val="Siln"/>
          <w:rFonts w:ascii="Arial" w:hAnsi="Arial" w:cs="Arial"/>
        </w:rPr>
        <w:t>5 mm</w:t>
      </w:r>
      <w:r w:rsidRPr="00E87C07">
        <w:rPr>
          <w:rFonts w:ascii="Arial" w:hAnsi="Arial" w:cs="Arial"/>
        </w:rPr>
        <w:t xml:space="preserve"> a splňujícího požadavky normy </w:t>
      </w:r>
      <w:r w:rsidRPr="00E87C07">
        <w:rPr>
          <w:rStyle w:val="Siln"/>
          <w:rFonts w:ascii="Arial" w:hAnsi="Arial" w:cs="Arial"/>
        </w:rPr>
        <w:t>EN 71-3</w:t>
      </w:r>
      <w:r w:rsidRPr="00E87C07">
        <w:rPr>
          <w:rFonts w:ascii="Arial" w:hAnsi="Arial" w:cs="Arial"/>
        </w:rPr>
        <w:t xml:space="preserve">. </w:t>
      </w:r>
    </w:p>
    <w:p w14:paraId="18522A60" w14:textId="77777777" w:rsidR="00E87C07" w:rsidRPr="00E87C07" w:rsidRDefault="00E87C07" w:rsidP="00E87C07">
      <w:pPr>
        <w:rPr>
          <w:rFonts w:ascii="Arial" w:hAnsi="Arial" w:cs="Arial"/>
          <w:sz w:val="24"/>
          <w:szCs w:val="24"/>
        </w:rPr>
      </w:pPr>
      <w:r w:rsidRPr="00E87C07">
        <w:rPr>
          <w:rFonts w:ascii="Arial" w:hAnsi="Arial" w:cs="Arial"/>
          <w:sz w:val="24"/>
          <w:szCs w:val="24"/>
        </w:rPr>
        <w:pict w14:anchorId="09C598C5">
          <v:rect id="_x0000_i1039" style="width:0;height:1.5pt" o:hralign="center" o:hrstd="t" o:hr="t" fillcolor="#a0a0a0" stroked="f"/>
        </w:pict>
      </w:r>
    </w:p>
    <w:p w14:paraId="23306444" w14:textId="52E1B371" w:rsidR="00E87C07" w:rsidRPr="00E87C07" w:rsidRDefault="00E87C07" w:rsidP="00E87C07">
      <w:pPr>
        <w:pStyle w:val="Nadpis1"/>
        <w:rPr>
          <w:rFonts w:ascii="Arial" w:hAnsi="Arial" w:cs="Arial"/>
          <w:b/>
          <w:bCs/>
          <w:color w:val="auto"/>
          <w:sz w:val="24"/>
          <w:szCs w:val="24"/>
        </w:rPr>
      </w:pPr>
      <w:r w:rsidRPr="00E87C07">
        <w:rPr>
          <w:rFonts w:ascii="Arial" w:hAnsi="Arial" w:cs="Arial"/>
          <w:b/>
          <w:bCs/>
          <w:color w:val="auto"/>
          <w:sz w:val="24"/>
          <w:szCs w:val="24"/>
        </w:rPr>
        <w:t>Technické údaje</w:t>
      </w:r>
    </w:p>
    <w:p w14:paraId="128351CF" w14:textId="77777777" w:rsidR="00E87C07" w:rsidRPr="00E87C07" w:rsidRDefault="00E87C07" w:rsidP="00E87C07">
      <w:pPr>
        <w:pStyle w:val="Normlnweb"/>
        <w:rPr>
          <w:rStyle w:val="relative"/>
          <w:rFonts w:ascii="Arial" w:hAnsi="Arial" w:cs="Arial"/>
        </w:rPr>
      </w:pPr>
      <w:r w:rsidRPr="00E87C07">
        <w:rPr>
          <w:rFonts w:ascii="Arial" w:hAnsi="Arial" w:cs="Arial"/>
        </w:rPr>
        <w:t xml:space="preserve">Rozměry prvku (D × Š × V): </w:t>
      </w:r>
      <w:r w:rsidRPr="00E87C07">
        <w:rPr>
          <w:rStyle w:val="Siln"/>
          <w:rFonts w:ascii="Arial" w:hAnsi="Arial" w:cs="Arial"/>
        </w:rPr>
        <w:t>235 × 162 × 234 cm</w:t>
      </w:r>
      <w:r w:rsidRPr="00E87C07">
        <w:rPr>
          <w:rFonts w:ascii="Arial" w:hAnsi="Arial" w:cs="Arial"/>
        </w:rPr>
        <w:br/>
        <w:t xml:space="preserve">Věkové určení: </w:t>
      </w:r>
      <w:r w:rsidRPr="00E87C07">
        <w:rPr>
          <w:rStyle w:val="Siln"/>
          <w:rFonts w:ascii="Arial" w:hAnsi="Arial" w:cs="Arial"/>
        </w:rPr>
        <w:t>2+</w:t>
      </w:r>
      <w:r w:rsidRPr="00E87C07">
        <w:rPr>
          <w:rFonts w:ascii="Arial" w:hAnsi="Arial" w:cs="Arial"/>
        </w:rPr>
        <w:br/>
        <w:t xml:space="preserve">Kapacita: </w:t>
      </w:r>
      <w:r w:rsidRPr="00E87C07">
        <w:rPr>
          <w:rStyle w:val="Siln"/>
          <w:rFonts w:ascii="Arial" w:hAnsi="Arial" w:cs="Arial"/>
        </w:rPr>
        <w:t>8 dětí</w:t>
      </w:r>
      <w:r w:rsidRPr="00E87C07">
        <w:rPr>
          <w:rFonts w:ascii="Arial" w:hAnsi="Arial" w:cs="Arial"/>
        </w:rPr>
        <w:br/>
        <w:t xml:space="preserve">Maximální výška pádu: </w:t>
      </w:r>
      <w:r w:rsidRPr="00E87C07">
        <w:rPr>
          <w:rStyle w:val="Siln"/>
          <w:rFonts w:ascii="Arial" w:hAnsi="Arial" w:cs="Arial"/>
        </w:rPr>
        <w:t>0,00 m</w:t>
      </w:r>
      <w:r w:rsidRPr="00E87C07">
        <w:rPr>
          <w:rFonts w:ascii="Arial" w:hAnsi="Arial" w:cs="Arial"/>
        </w:rPr>
        <w:br/>
        <w:t xml:space="preserve">Rozměr bezpečnostní plochy: </w:t>
      </w:r>
      <w:r w:rsidRPr="00E87C07">
        <w:rPr>
          <w:rStyle w:val="Siln"/>
          <w:rFonts w:ascii="Arial" w:hAnsi="Arial" w:cs="Arial"/>
        </w:rPr>
        <w:t>17,9 m²</w:t>
      </w:r>
      <w:r w:rsidRPr="00E87C07">
        <w:rPr>
          <w:rFonts w:ascii="Arial" w:hAnsi="Arial" w:cs="Arial"/>
        </w:rPr>
        <w:br/>
        <w:t xml:space="preserve">Hloubka založení: </w:t>
      </w:r>
      <w:r w:rsidRPr="00E87C07">
        <w:rPr>
          <w:rStyle w:val="Siln"/>
          <w:rFonts w:ascii="Arial" w:hAnsi="Arial" w:cs="Arial"/>
        </w:rPr>
        <w:t>cca 60 cm</w:t>
      </w:r>
      <w:r w:rsidRPr="00E87C07">
        <w:rPr>
          <w:rFonts w:ascii="Arial" w:hAnsi="Arial" w:cs="Arial"/>
        </w:rPr>
        <w:br/>
        <w:t xml:space="preserve">Hmotnost prvku: </w:t>
      </w:r>
      <w:r w:rsidRPr="00E87C07">
        <w:rPr>
          <w:rStyle w:val="Siln"/>
          <w:rFonts w:ascii="Arial" w:hAnsi="Arial" w:cs="Arial"/>
        </w:rPr>
        <w:t>cca 272 kg</w:t>
      </w:r>
      <w:r w:rsidRPr="00E87C07">
        <w:rPr>
          <w:rFonts w:ascii="Arial" w:hAnsi="Arial" w:cs="Arial"/>
        </w:rPr>
        <w:br/>
        <w:t xml:space="preserve">Recyklovaný materiál: </w:t>
      </w:r>
      <w:r w:rsidRPr="00E87C07">
        <w:rPr>
          <w:rStyle w:val="Siln"/>
          <w:rFonts w:ascii="Arial" w:hAnsi="Arial" w:cs="Arial"/>
        </w:rPr>
        <w:t>cca 15 %</w:t>
      </w:r>
      <w:r w:rsidRPr="00E87C07">
        <w:rPr>
          <w:rFonts w:ascii="Arial" w:hAnsi="Arial" w:cs="Arial"/>
        </w:rPr>
        <w:t xml:space="preserve"> </w:t>
      </w:r>
    </w:p>
    <w:p w14:paraId="61B91599" w14:textId="77777777" w:rsidR="00E87C07" w:rsidRPr="00E87C07" w:rsidRDefault="00E87C07" w:rsidP="00E87C07">
      <w:pPr>
        <w:pStyle w:val="Normlnweb"/>
        <w:rPr>
          <w:rFonts w:ascii="Arial" w:hAnsi="Arial" w:cs="Arial"/>
        </w:rPr>
      </w:pPr>
      <w:r w:rsidRPr="00E87C07">
        <w:rPr>
          <w:rFonts w:ascii="Arial" w:hAnsi="Arial" w:cs="Arial"/>
        </w:rPr>
        <w:lastRenderedPageBreak/>
        <w:t xml:space="preserve">Prvek je určen pro instalaci do betonových základů dle pokynů výrobce a splňuje požadavky normy </w:t>
      </w:r>
      <w:r w:rsidRPr="00E87C07">
        <w:rPr>
          <w:rStyle w:val="Siln"/>
          <w:rFonts w:ascii="Arial" w:hAnsi="Arial" w:cs="Arial"/>
        </w:rPr>
        <w:t>ČSN EN 1176</w:t>
      </w:r>
      <w:r w:rsidRPr="00E87C07">
        <w:rPr>
          <w:rFonts w:ascii="Arial" w:hAnsi="Arial" w:cs="Arial"/>
        </w:rPr>
        <w:t>.</w:t>
      </w:r>
    </w:p>
    <w:p w14:paraId="00062F90" w14:textId="209F3A25" w:rsidR="00BA3605" w:rsidRPr="001C6C3F" w:rsidRDefault="00E87C07" w:rsidP="001C6C3F">
      <w:pPr>
        <w:pStyle w:val="Normlnweb"/>
        <w:rPr>
          <w:rFonts w:ascii="Arial" w:hAnsi="Arial" w:cs="Arial"/>
        </w:rPr>
      </w:pPr>
      <w:r>
        <w:rPr>
          <w:noProof/>
        </w:rPr>
        <w:drawing>
          <wp:inline distT="0" distB="0" distL="0" distR="0" wp14:anchorId="6B358ECB" wp14:editId="6B54E729">
            <wp:extent cx="3369955" cy="1095375"/>
            <wp:effectExtent l="0" t="0" r="1905" b="0"/>
            <wp:docPr id="2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1712"/>
                    <a:stretch/>
                  </pic:blipFill>
                  <pic:spPr bwMode="auto">
                    <a:xfrm>
                      <a:off x="0" y="0"/>
                      <a:ext cx="3375292" cy="1097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</w:rPr>
        <w:drawing>
          <wp:inline distT="0" distB="0" distL="0" distR="0" wp14:anchorId="3A35AFCC" wp14:editId="289B3FD8">
            <wp:extent cx="2162175" cy="1949636"/>
            <wp:effectExtent l="0" t="0" r="0" b="0"/>
            <wp:docPr id="4" name="Obráze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2272"/>
                    <a:stretch/>
                  </pic:blipFill>
                  <pic:spPr bwMode="auto">
                    <a:xfrm>
                      <a:off x="0" y="0"/>
                      <a:ext cx="2169563" cy="19562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E36CD0" w:rsidRPr="00B16026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FEA166F" wp14:editId="4E41679F">
                <wp:simplePos x="0" y="0"/>
                <wp:positionH relativeFrom="column">
                  <wp:posOffset>670588</wp:posOffset>
                </wp:positionH>
                <wp:positionV relativeFrom="paragraph">
                  <wp:posOffset>4497153</wp:posOffset>
                </wp:positionV>
                <wp:extent cx="974034" cy="407504"/>
                <wp:effectExtent l="0" t="0" r="36195" b="12065"/>
                <wp:wrapNone/>
                <wp:docPr id="3" name="Volný tvar: obrazec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74034" cy="407504"/>
                        </a:xfrm>
                        <a:custGeom>
                          <a:avLst/>
                          <a:gdLst>
                            <a:gd name="connsiteX0" fmla="*/ 0 w 974034"/>
                            <a:gd name="connsiteY0" fmla="*/ 407504 h 407504"/>
                            <a:gd name="connsiteX1" fmla="*/ 0 w 974034"/>
                            <a:gd name="connsiteY1" fmla="*/ 407504 h 407504"/>
                            <a:gd name="connsiteX2" fmla="*/ 9939 w 974034"/>
                            <a:gd name="connsiteY2" fmla="*/ 258417 h 407504"/>
                            <a:gd name="connsiteX3" fmla="*/ 79513 w 974034"/>
                            <a:gd name="connsiteY3" fmla="*/ 129209 h 407504"/>
                            <a:gd name="connsiteX4" fmla="*/ 139147 w 974034"/>
                            <a:gd name="connsiteY4" fmla="*/ 89452 h 407504"/>
                            <a:gd name="connsiteX5" fmla="*/ 208721 w 974034"/>
                            <a:gd name="connsiteY5" fmla="*/ 59635 h 407504"/>
                            <a:gd name="connsiteX6" fmla="*/ 288234 w 974034"/>
                            <a:gd name="connsiteY6" fmla="*/ 19878 h 407504"/>
                            <a:gd name="connsiteX7" fmla="*/ 427382 w 974034"/>
                            <a:gd name="connsiteY7" fmla="*/ 0 h 407504"/>
                            <a:gd name="connsiteX8" fmla="*/ 586408 w 974034"/>
                            <a:gd name="connsiteY8" fmla="*/ 9939 h 407504"/>
                            <a:gd name="connsiteX9" fmla="*/ 636104 w 974034"/>
                            <a:gd name="connsiteY9" fmla="*/ 19878 h 407504"/>
                            <a:gd name="connsiteX10" fmla="*/ 685800 w 974034"/>
                            <a:gd name="connsiteY10" fmla="*/ 39756 h 407504"/>
                            <a:gd name="connsiteX11" fmla="*/ 884582 w 974034"/>
                            <a:gd name="connsiteY11" fmla="*/ 49695 h 407504"/>
                            <a:gd name="connsiteX12" fmla="*/ 914400 w 974034"/>
                            <a:gd name="connsiteY12" fmla="*/ 69574 h 407504"/>
                            <a:gd name="connsiteX13" fmla="*/ 924339 w 974034"/>
                            <a:gd name="connsiteY13" fmla="*/ 99391 h 407504"/>
                            <a:gd name="connsiteX14" fmla="*/ 974034 w 974034"/>
                            <a:gd name="connsiteY14" fmla="*/ 208722 h 407504"/>
                            <a:gd name="connsiteX15" fmla="*/ 954156 w 974034"/>
                            <a:gd name="connsiteY15" fmla="*/ 238539 h 407504"/>
                            <a:gd name="connsiteX16" fmla="*/ 904460 w 974034"/>
                            <a:gd name="connsiteY16" fmla="*/ 248478 h 407504"/>
                            <a:gd name="connsiteX17" fmla="*/ 834887 w 974034"/>
                            <a:gd name="connsiteY17" fmla="*/ 258417 h 407504"/>
                            <a:gd name="connsiteX18" fmla="*/ 357808 w 974034"/>
                            <a:gd name="connsiteY18" fmla="*/ 268356 h 407504"/>
                            <a:gd name="connsiteX19" fmla="*/ 129208 w 974034"/>
                            <a:gd name="connsiteY19" fmla="*/ 288235 h 407504"/>
                            <a:gd name="connsiteX20" fmla="*/ 79513 w 974034"/>
                            <a:gd name="connsiteY20" fmla="*/ 308113 h 407504"/>
                            <a:gd name="connsiteX21" fmla="*/ 39756 w 974034"/>
                            <a:gd name="connsiteY21" fmla="*/ 327991 h 407504"/>
                            <a:gd name="connsiteX22" fmla="*/ 19878 w 974034"/>
                            <a:gd name="connsiteY22" fmla="*/ 327991 h 407504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  <a:cxn ang="0">
                              <a:pos x="connsiteX14" y="connsiteY14"/>
                            </a:cxn>
                            <a:cxn ang="0">
                              <a:pos x="connsiteX15" y="connsiteY15"/>
                            </a:cxn>
                            <a:cxn ang="0">
                              <a:pos x="connsiteX16" y="connsiteY16"/>
                            </a:cxn>
                            <a:cxn ang="0">
                              <a:pos x="connsiteX17" y="connsiteY17"/>
                            </a:cxn>
                            <a:cxn ang="0">
                              <a:pos x="connsiteX18" y="connsiteY18"/>
                            </a:cxn>
                            <a:cxn ang="0">
                              <a:pos x="connsiteX19" y="connsiteY19"/>
                            </a:cxn>
                            <a:cxn ang="0">
                              <a:pos x="connsiteX20" y="connsiteY20"/>
                            </a:cxn>
                            <a:cxn ang="0">
                              <a:pos x="connsiteX21" y="connsiteY21"/>
                            </a:cxn>
                            <a:cxn ang="0">
                              <a:pos x="connsiteX22" y="connsiteY22"/>
                            </a:cxn>
                          </a:cxnLst>
                          <a:rect l="l" t="t" r="r" b="b"/>
                          <a:pathLst>
                            <a:path w="974034" h="407504">
                              <a:moveTo>
                                <a:pt x="0" y="407504"/>
                              </a:moveTo>
                              <a:lnTo>
                                <a:pt x="0" y="407504"/>
                              </a:lnTo>
                              <a:cubicBezTo>
                                <a:pt x="3313" y="357808"/>
                                <a:pt x="-219" y="307176"/>
                                <a:pt x="9939" y="258417"/>
                              </a:cubicBezTo>
                              <a:cubicBezTo>
                                <a:pt x="15061" y="233833"/>
                                <a:pt x="51115" y="154451"/>
                                <a:pt x="79513" y="129209"/>
                              </a:cubicBezTo>
                              <a:cubicBezTo>
                                <a:pt x="97369" y="113337"/>
                                <a:pt x="118112" y="100779"/>
                                <a:pt x="139147" y="89452"/>
                              </a:cubicBezTo>
                              <a:cubicBezTo>
                                <a:pt x="161362" y="77490"/>
                                <a:pt x="186570" y="71717"/>
                                <a:pt x="208721" y="59635"/>
                              </a:cubicBezTo>
                              <a:cubicBezTo>
                                <a:pt x="271882" y="25184"/>
                                <a:pt x="222119" y="30897"/>
                                <a:pt x="288234" y="19878"/>
                              </a:cubicBezTo>
                              <a:cubicBezTo>
                                <a:pt x="334450" y="12175"/>
                                <a:pt x="427382" y="0"/>
                                <a:pt x="427382" y="0"/>
                              </a:cubicBezTo>
                              <a:cubicBezTo>
                                <a:pt x="480391" y="3313"/>
                                <a:pt x="533535" y="4904"/>
                                <a:pt x="586408" y="9939"/>
                              </a:cubicBezTo>
                              <a:cubicBezTo>
                                <a:pt x="603225" y="11541"/>
                                <a:pt x="619923" y="15024"/>
                                <a:pt x="636104" y="19878"/>
                              </a:cubicBezTo>
                              <a:cubicBezTo>
                                <a:pt x="653193" y="25005"/>
                                <a:pt x="668086" y="37630"/>
                                <a:pt x="685800" y="39756"/>
                              </a:cubicBezTo>
                              <a:cubicBezTo>
                                <a:pt x="751671" y="47660"/>
                                <a:pt x="818321" y="46382"/>
                                <a:pt x="884582" y="49695"/>
                              </a:cubicBezTo>
                              <a:cubicBezTo>
                                <a:pt x="894521" y="56321"/>
                                <a:pt x="906938" y="60246"/>
                                <a:pt x="914400" y="69574"/>
                              </a:cubicBezTo>
                              <a:cubicBezTo>
                                <a:pt x="920945" y="77755"/>
                                <a:pt x="920004" y="89853"/>
                                <a:pt x="924339" y="99391"/>
                              </a:cubicBezTo>
                              <a:cubicBezTo>
                                <a:pt x="979889" y="221603"/>
                                <a:pt x="950797" y="139008"/>
                                <a:pt x="974034" y="208722"/>
                              </a:cubicBezTo>
                              <a:cubicBezTo>
                                <a:pt x="967408" y="218661"/>
                                <a:pt x="964527" y="232613"/>
                                <a:pt x="954156" y="238539"/>
                              </a:cubicBezTo>
                              <a:cubicBezTo>
                                <a:pt x="939488" y="246920"/>
                                <a:pt x="921124" y="245701"/>
                                <a:pt x="904460" y="248478"/>
                              </a:cubicBezTo>
                              <a:cubicBezTo>
                                <a:pt x="881352" y="252329"/>
                                <a:pt x="858298" y="257566"/>
                                <a:pt x="834887" y="258417"/>
                              </a:cubicBezTo>
                              <a:cubicBezTo>
                                <a:pt x="675931" y="264197"/>
                                <a:pt x="516834" y="265043"/>
                                <a:pt x="357808" y="268356"/>
                              </a:cubicBezTo>
                              <a:cubicBezTo>
                                <a:pt x="318602" y="270534"/>
                                <a:pt x="193187" y="269041"/>
                                <a:pt x="129208" y="288235"/>
                              </a:cubicBezTo>
                              <a:cubicBezTo>
                                <a:pt x="112119" y="293362"/>
                                <a:pt x="95816" y="300867"/>
                                <a:pt x="79513" y="308113"/>
                              </a:cubicBezTo>
                              <a:cubicBezTo>
                                <a:pt x="65974" y="314130"/>
                                <a:pt x="53812" y="323306"/>
                                <a:pt x="39756" y="327991"/>
                              </a:cubicBezTo>
                              <a:cubicBezTo>
                                <a:pt x="33470" y="330086"/>
                                <a:pt x="26504" y="327991"/>
                                <a:pt x="19878" y="327991"/>
                              </a:cubicBezTo>
                            </a:path>
                          </a:pathLst>
                        </a:cu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D1A719B" id="Volný tvar: obrazec 3" o:spid="_x0000_s1026" style="position:absolute;margin-left:52.8pt;margin-top:354.1pt;width:76.7pt;height:32.1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974034,4075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" path="m,407504r,c3313,357808,-219,307176,9939,258417,15061,233833,51115,154451,79513,129209v17856,-15872,38599,-28430,59634,-39757c161362,77490,186570,71717,208721,59635,271882,25184,222119,30897,288234,19878,334450,12175,427382,,427382,v53009,3313,106153,4904,159026,9939c603225,11541,619923,15024,636104,19878v17089,5127,31982,17752,49696,19878c751671,47660,818321,46382,884582,49695v9939,6626,22356,10551,29818,19879c920945,77755,920004,89853,924339,99391v55550,122212,26458,39617,49695,109331c967408,218661,964527,232613,954156,238539v-14668,8381,-33032,7162,-49696,9939c881352,252329,858298,257566,834887,258417v-158956,5780,-318053,6626,-477079,9939c318602,270534,193187,269041,129208,288235v-17089,5127,-33392,12632,-49695,19878c65974,314130,53812,323306,39756,327991v-6286,2095,-13252,,-19878,e" fillcolor="white [3212]" strokecolor="white [3212]" strokeweight="1pt">
                <v:stroke joinstyle="miter"/>
                <v:path arrowok="t" o:connecttype="custom" o:connectlocs="0,407504;0,407504;9939,258417;79513,129209;139147,89452;208721,59635;288234,19878;427382,0;586408,9939;636104,19878;685800,39756;884582,49695;914400,69574;924339,99391;974034,208722;954156,238539;904460,248478;834887,258417;357808,268356;129208,288235;79513,308113;39756,327991;19878,327991" o:connectangles="0,0,0,0,0,0,0,0,0,0,0,0,0,0,0,0,0,0,0,0,0,0,0"/>
              </v:shape>
            </w:pict>
          </mc:Fallback>
        </mc:AlternateContent>
      </w:r>
    </w:p>
    <w:sectPr w:rsidR="00BA3605" w:rsidRPr="001C6C3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17AC8E" w14:textId="77777777" w:rsidR="00D76ADA" w:rsidRDefault="00D76ADA" w:rsidP="00D76ADA">
      <w:pPr>
        <w:spacing w:after="0" w:line="240" w:lineRule="auto"/>
      </w:pPr>
      <w:r>
        <w:separator/>
      </w:r>
    </w:p>
  </w:endnote>
  <w:endnote w:type="continuationSeparator" w:id="0">
    <w:p w14:paraId="3E184A11" w14:textId="77777777" w:rsidR="00D76ADA" w:rsidRDefault="00D76ADA" w:rsidP="00D76A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6E4BF5" w14:textId="77777777" w:rsidR="00D76ADA" w:rsidRDefault="00D76ADA" w:rsidP="00D76ADA">
      <w:pPr>
        <w:spacing w:after="0" w:line="240" w:lineRule="auto"/>
      </w:pPr>
      <w:r>
        <w:separator/>
      </w:r>
    </w:p>
  </w:footnote>
  <w:footnote w:type="continuationSeparator" w:id="0">
    <w:p w14:paraId="481E7EC9" w14:textId="77777777" w:rsidR="00D76ADA" w:rsidRDefault="00D76ADA" w:rsidP="00D76AD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6365D5"/>
    <w:multiLevelType w:val="multilevel"/>
    <w:tmpl w:val="F74A5B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6103F34"/>
    <w:multiLevelType w:val="multilevel"/>
    <w:tmpl w:val="FDAC61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32F1"/>
    <w:rsid w:val="001C6C3F"/>
    <w:rsid w:val="00417C27"/>
    <w:rsid w:val="006D4932"/>
    <w:rsid w:val="007E701B"/>
    <w:rsid w:val="008232F1"/>
    <w:rsid w:val="00877DBF"/>
    <w:rsid w:val="00884F18"/>
    <w:rsid w:val="00A42611"/>
    <w:rsid w:val="00B16026"/>
    <w:rsid w:val="00B3102E"/>
    <w:rsid w:val="00BA3605"/>
    <w:rsid w:val="00BC2C29"/>
    <w:rsid w:val="00CF5BC1"/>
    <w:rsid w:val="00D53FB4"/>
    <w:rsid w:val="00D72055"/>
    <w:rsid w:val="00D76ADA"/>
    <w:rsid w:val="00DE42C5"/>
    <w:rsid w:val="00E36CD0"/>
    <w:rsid w:val="00E87C07"/>
    <w:rsid w:val="00E9077E"/>
    <w:rsid w:val="00EA2A01"/>
    <w:rsid w:val="00EA57D9"/>
    <w:rsid w:val="00EE112E"/>
    <w:rsid w:val="00F20E47"/>
    <w:rsid w:val="00F35DE8"/>
    <w:rsid w:val="00FF51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  <w14:docId w14:val="3412C4EB"/>
  <w15:chartTrackingRefBased/>
  <w15:docId w15:val="{3EE59E95-530F-4999-84D8-F34710AE17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1C6C3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3102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dpis3">
    <w:name w:val="heading 3"/>
    <w:basedOn w:val="Normln"/>
    <w:link w:val="Nadpis3Char"/>
    <w:uiPriority w:val="9"/>
    <w:qFormat/>
    <w:rsid w:val="008232F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cs-CZ"/>
    </w:rPr>
  </w:style>
  <w:style w:type="paragraph" w:styleId="Nadpis4">
    <w:name w:val="heading 4"/>
    <w:basedOn w:val="Normln"/>
    <w:link w:val="Nadpis4Char"/>
    <w:uiPriority w:val="9"/>
    <w:qFormat/>
    <w:rsid w:val="008232F1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uiPriority w:val="9"/>
    <w:rsid w:val="008232F1"/>
    <w:rPr>
      <w:rFonts w:ascii="Times New Roman" w:eastAsia="Times New Roman" w:hAnsi="Times New Roman" w:cs="Times New Roman"/>
      <w:b/>
      <w:bCs/>
      <w:sz w:val="27"/>
      <w:szCs w:val="27"/>
      <w:lang w:eastAsia="cs-CZ"/>
    </w:rPr>
  </w:style>
  <w:style w:type="character" w:customStyle="1" w:styleId="Nadpis4Char">
    <w:name w:val="Nadpis 4 Char"/>
    <w:basedOn w:val="Standardnpsmoodstavce"/>
    <w:link w:val="Nadpis4"/>
    <w:uiPriority w:val="9"/>
    <w:rsid w:val="008232F1"/>
    <w:rPr>
      <w:rFonts w:ascii="Times New Roman" w:eastAsia="Times New Roman" w:hAnsi="Times New Roman" w:cs="Times New Roman"/>
      <w:b/>
      <w:bCs/>
      <w:sz w:val="24"/>
      <w:szCs w:val="24"/>
      <w:lang w:eastAsia="cs-CZ"/>
    </w:rPr>
  </w:style>
  <w:style w:type="paragraph" w:styleId="Normlnweb">
    <w:name w:val="Normal (Web)"/>
    <w:basedOn w:val="Normln"/>
    <w:uiPriority w:val="99"/>
    <w:unhideWhenUsed/>
    <w:rsid w:val="008232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Siln">
    <w:name w:val="Strong"/>
    <w:basedOn w:val="Standardnpsmoodstavce"/>
    <w:uiPriority w:val="22"/>
    <w:qFormat/>
    <w:rsid w:val="008232F1"/>
    <w:rPr>
      <w:b/>
      <w:bCs/>
    </w:rPr>
  </w:style>
  <w:style w:type="character" w:styleId="Zdraznn">
    <w:name w:val="Emphasis"/>
    <w:basedOn w:val="Standardnpsmoodstavce"/>
    <w:uiPriority w:val="20"/>
    <w:qFormat/>
    <w:rsid w:val="008232F1"/>
    <w:rPr>
      <w:i/>
      <w:iCs/>
    </w:rPr>
  </w:style>
  <w:style w:type="paragraph" w:styleId="Zhlav">
    <w:name w:val="header"/>
    <w:basedOn w:val="Normln"/>
    <w:link w:val="ZhlavChar"/>
    <w:uiPriority w:val="99"/>
    <w:unhideWhenUsed/>
    <w:rsid w:val="00D76A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D76ADA"/>
  </w:style>
  <w:style w:type="paragraph" w:styleId="Zpat">
    <w:name w:val="footer"/>
    <w:basedOn w:val="Normln"/>
    <w:link w:val="ZpatChar"/>
    <w:uiPriority w:val="99"/>
    <w:unhideWhenUsed/>
    <w:rsid w:val="00D76A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D76ADA"/>
  </w:style>
  <w:style w:type="character" w:customStyle="1" w:styleId="Nadpis2Char">
    <w:name w:val="Nadpis 2 Char"/>
    <w:basedOn w:val="Standardnpsmoodstavce"/>
    <w:link w:val="Nadpis2"/>
    <w:uiPriority w:val="9"/>
    <w:semiHidden/>
    <w:rsid w:val="00B3102E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relative">
    <w:name w:val="relative"/>
    <w:basedOn w:val="Standardnpsmoodstavce"/>
    <w:rsid w:val="00B3102E"/>
  </w:style>
  <w:style w:type="paragraph" w:customStyle="1" w:styleId="not-prose">
    <w:name w:val="not-prose"/>
    <w:basedOn w:val="Normln"/>
    <w:rsid w:val="00B310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Nadpis1Char">
    <w:name w:val="Nadpis 1 Char"/>
    <w:basedOn w:val="Standardnpsmoodstavce"/>
    <w:link w:val="Nadpis1"/>
    <w:uiPriority w:val="9"/>
    <w:rsid w:val="001C6C3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73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1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1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4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5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1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2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7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4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8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96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3</Pages>
  <Words>508</Words>
  <Characters>3001</Characters>
  <Application>Microsoft Office Word</Application>
  <DocSecurity>0</DocSecurity>
  <Lines>25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Marek Sulc</dc:creator>
  <cp:keywords/>
  <dc:description/>
  <cp:lastModifiedBy>Marek Sulc</cp:lastModifiedBy>
  <cp:revision>21</cp:revision>
  <dcterms:created xsi:type="dcterms:W3CDTF">2024-12-16T09:30:00Z</dcterms:created>
  <dcterms:modified xsi:type="dcterms:W3CDTF">2026-03-12T14:05:00Z</dcterms:modified>
</cp:coreProperties>
</file>